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</w:pP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Concepts C</w:t>
      </w:r>
      <w:r>
        <w:rPr>
          <w:sz w:val="32"/>
          <w:szCs w:val="32"/>
        </w:rPr>
        <w:t>overed in Pre/Post-Tests for 58:160</w:t>
      </w:r>
    </w:p>
    <w:p>
      <w:pPr>
        <w:pStyle w:val="Normal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TableGrid"/>
        <w:tblLook w:val="1E0"/>
        <w:tblW w:w="7808" w:type="dxa"/>
      </w:tblPr>
      <w:tblGrid>
        <w:gridCol w:w="7808"/>
      </w:tblGrid>
      <w:tr>
        <w:trPr>
          <w:trHeight w:val="680" w:hRule="atLeast"/>
        </w:trPr>
        <w:tc>
          <w:tcPr>
            <w:vAlign w:val="top"/>
            <w:tcW w:w="7808" w:type="dxa"/>
          </w:tcPr>
          <w:p>
            <w:pPr>
              <w:pStyle w:val="Normal"/>
              <w:jc w:val="center"/>
            </w:pPr>
            <w:r>
              <w:rPr>
                <w:b/>
              </w:rPr>
              <w:t>Lab4: Ahmed car</w:t>
            </w:r>
          </w:p>
        </w:tc>
      </w:tr>
      <w:tr>
        <w:trPr>
          <w:trHeight w:val="5601" w:hRule="atLeast"/>
        </w:trPr>
        <w:tc>
          <w:tcPr>
            <w:vAlign w:val="top"/>
            <w:tcW w:w="7808" w:type="dxa"/>
          </w:tcPr>
          <w:p>
            <w:pPr>
              <w:pStyle w:val="Normal"/>
            </w:pPr>
            <w:r>
              <w:rPr/>
              <w:t>1. Meshing and iterative convergence</w:t>
            </w:r>
          </w:p>
          <w:p>
            <w:pPr>
              <w:pStyle w:val="Normal"/>
              <w:ind w:left="-6"/>
            </w:pPr>
            <w:r>
              <w:rPr/>
              <w:t>2. Boundary layer separation</w:t>
            </w:r>
          </w:p>
          <w:p>
            <w:pPr>
              <w:pStyle w:val="Normal"/>
              <w:ind w:left="-6"/>
            </w:pPr>
            <w:r>
              <w:rPr/>
              <w:t>3. Axial velocity/TKE profile</w:t>
            </w:r>
          </w:p>
          <w:p>
            <w:pPr>
              <w:pStyle w:val="Normal"/>
            </w:pPr>
            <w:r>
              <w:rPr/>
              <w:t>4. Streamlines</w:t>
            </w:r>
          </w:p>
          <w:p>
            <w:pPr>
              <w:pStyle w:val="Normal"/>
            </w:pPr>
            <w:r>
              <w:rPr/>
              <w:t>5. Animations</w:t>
            </w:r>
          </w:p>
          <w:p>
            <w:pPr>
              <w:pStyle w:val="Normal"/>
            </w:pPr>
            <w:r>
              <w:rPr/>
              <w:t>6. Effect of slant angle and comparison between URANS and EFD.</w:t>
            </w:r>
          </w:p>
        </w:tc>
      </w:tr>
    </w:tbl>
    <w:p>
      <w:pPr>
        <w:pStyle w:val="Normal"/>
      </w:pPr>
    </w:p>
    <w:sectPr>
      <w:pgSz w:w="15840" w:h="12240" w:orient="landscape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7896283">
    <w:multiLevelType w:val="hybridMultilevel"/>
    <w:lvl w:ilvl="0">
      <w:numFmt w:val="decimal"/>
      <w:lvlText w:val="%1"/>
      <w:start w:val="14"/>
      <w:lvlJc w:val="left"/>
      <w:pPr>
        <w:ind w:left="354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48085449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48956211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651340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7615786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75322873">
    <w:multiLevelType w:val="hybridMultilevel"/>
    <w:lvl w:ilvl="0">
      <w:numFmt w:val="decimal"/>
      <w:lvlText w:val="%1."/>
      <w:start w:val="14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91543625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7886768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177230971">
    <w:multiLevelType w:val="hybridMultilevel"/>
    <w:lvl w:ilvl="0">
      <w:numFmt w:val="decimal"/>
      <w:lvlText w:val="%1."/>
      <w:start w:val="1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139619962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0770314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505571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991908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27896283">
    <w:abstractNumId w:val="427896283"/>
  </w:num>
  <w:num w:numId="480854496">
    <w:abstractNumId w:val="480854496"/>
  </w:num>
  <w:num w:numId="489562118">
    <w:abstractNumId w:val="489562118"/>
  </w:num>
  <w:num w:numId="665134002">
    <w:abstractNumId w:val="665134002"/>
  </w:num>
  <w:num w:numId="676157866">
    <w:abstractNumId w:val="676157866"/>
  </w:num>
  <w:num w:numId="775322873">
    <w:abstractNumId w:val="775322873"/>
  </w:num>
  <w:num w:numId="915436252">
    <w:abstractNumId w:val="915436252"/>
  </w:num>
  <w:num w:numId="1078867687">
    <w:abstractNumId w:val="1078867687"/>
  </w:num>
  <w:num w:numId="1177230971">
    <w:abstractNumId w:val="1177230971"/>
  </w:num>
  <w:num w:numId="1396199620">
    <w:abstractNumId w:val="1396199620"/>
  </w:num>
  <w:num w:numId="1807703149">
    <w:abstractNumId w:val="1807703149"/>
  </w:num>
  <w:num w:numId="1850557108">
    <w:abstractNumId w:val="1850557108"/>
  </w:num>
  <w:num w:numId="1999190808">
    <w:abstractNumId w:val="19991908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